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D3" w:rsidRPr="007C37D3" w:rsidRDefault="007C37D3" w:rsidP="007C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C37D3" w:rsidRPr="007C37D3" w:rsidRDefault="007C37D3" w:rsidP="007C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комбинированного вида №21 п. Северный Белгородского района Белгородской области»</w:t>
      </w:r>
    </w:p>
    <w:p w:rsidR="007C37D3" w:rsidRPr="007C37D3" w:rsidRDefault="007C37D3" w:rsidP="007C3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D3" w:rsidRPr="007C37D3" w:rsidRDefault="007C37D3" w:rsidP="007C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5</w:t>
      </w:r>
    </w:p>
    <w:p w:rsidR="007C37D3" w:rsidRPr="007C37D3" w:rsidRDefault="007C37D3" w:rsidP="007C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7C37D3" w:rsidRPr="007C37D3" w:rsidRDefault="007C37D3" w:rsidP="007C3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13.04. 2016г.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15человек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Отсутствовало:  0 человек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Регламент: 1 час 00 минут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Голякова Т.И. – заведующий МДОУ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Железнякова М.А. – старший воспитатель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Мамасуева Ю.Н. – педагог-психолог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Пугачева Л.И. – учитель-логопед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О.В. – музыкальный руководитель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Бронникова И.А. – инструктор по физическому воспитанию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Золотарева Т.И. – воспитатель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Вакуленко Е.И. – воспитатель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Седнева З.И. – воспитатель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Седнева К.Ю. – воспитатель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</w:t>
      </w:r>
      <w:proofErr w:type="gramEnd"/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– воспитатель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Пелагейченко И. Ю. – воспитатель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Ю.В. – воспитатель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Бакаева Л.В. – воспитатель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Склярова Л.Н. -воспитатель            </w:t>
      </w: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37D3" w:rsidRPr="007C37D3" w:rsidRDefault="007C37D3" w:rsidP="007C37D3">
      <w:pPr>
        <w:tabs>
          <w:tab w:val="left" w:pos="5700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7C37D3" w:rsidRPr="007C37D3" w:rsidRDefault="007C37D3" w:rsidP="007C37D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7C37D3">
        <w:rPr>
          <w:rFonts w:ascii="Times New Roman" w:eastAsia="Times New Roman" w:hAnsi="Times New Roman" w:cs="Times New Roman"/>
          <w:bCs/>
          <w:sz w:val="28"/>
          <w:szCs w:val="28"/>
        </w:rPr>
        <w:t>«По итогам плановой проверки департаментом образования Белгородской области». (</w:t>
      </w:r>
      <w:r w:rsidRPr="007C37D3">
        <w:rPr>
          <w:rFonts w:ascii="Times New Roman" w:eastAsia="Times New Roman" w:hAnsi="Times New Roman" w:cs="Times New Roman"/>
          <w:spacing w:val="-1"/>
          <w:sz w:val="28"/>
          <w:szCs w:val="28"/>
        </w:rPr>
        <w:t>Внеочередной)</w:t>
      </w:r>
      <w:r w:rsidRPr="007C37D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</w:t>
      </w:r>
    </w:p>
    <w:p w:rsidR="007C37D3" w:rsidRPr="007C37D3" w:rsidRDefault="007C37D3" w:rsidP="007C37D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7C37D3" w:rsidRPr="007C37D3" w:rsidRDefault="007C37D3" w:rsidP="007C37D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C37D3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Повестка дня.</w:t>
      </w:r>
    </w:p>
    <w:p w:rsidR="007C37D3" w:rsidRPr="007C37D3" w:rsidRDefault="007C37D3" w:rsidP="007C37D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C37D3" w:rsidRPr="007C37D3" w:rsidRDefault="007C37D3" w:rsidP="007C37D3">
      <w:pPr>
        <w:widowControl w:val="0"/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решений предыдущего педсовета - отв. заведующий Голякова Т. И.</w:t>
      </w:r>
    </w:p>
    <w:p w:rsidR="007C37D3" w:rsidRPr="007C37D3" w:rsidRDefault="007C37D3" w:rsidP="007C37D3">
      <w:pPr>
        <w:widowControl w:val="0"/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 принятие локального акта «Положение о поощрении воспитанников и родителей (законных представителей) МДОУ «Детский сад комбинированного вида № 21 п. Северный» с включением формы грамоты и благодарственного письма. Отв. старший воспитатель    Железнякова М. А.</w:t>
      </w:r>
    </w:p>
    <w:p w:rsidR="007C37D3" w:rsidRPr="007C37D3" w:rsidRDefault="007C37D3" w:rsidP="007C37D3">
      <w:pPr>
        <w:widowControl w:val="0"/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 принятие изменений в основную образовательную программу дошкольного образования МДОУ «Детский сад комбинированного вида № 21 п. Северный» механизма формирования и принятия части образовательной программы, формируемой участниками образовательных отношений родителями (законными представителями).</w:t>
      </w:r>
    </w:p>
    <w:p w:rsidR="007C37D3" w:rsidRPr="007C37D3" w:rsidRDefault="007C37D3" w:rsidP="007C37D3">
      <w:pPr>
        <w:widowControl w:val="0"/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Внесение в основную образовательную программу дошкольного образования МДОУ «Детский сад комбинированного вида № 21 п. Северный» содержания средств обучения, необходимых для реализации образовательной программы.</w:t>
      </w:r>
    </w:p>
    <w:p w:rsidR="007C37D3" w:rsidRPr="007C37D3" w:rsidRDefault="007C37D3" w:rsidP="007C37D3">
      <w:pPr>
        <w:widowControl w:val="0"/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 в соответствие схемы образовательной деятельности с  режимом дня во 2-й младшей группе.</w:t>
      </w:r>
    </w:p>
    <w:p w:rsidR="007C37D3" w:rsidRPr="007C37D3" w:rsidRDefault="007C37D3" w:rsidP="007C37D3">
      <w:pPr>
        <w:widowControl w:val="0"/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приведении в соответствие официального сайта в разделе «Документы».</w:t>
      </w:r>
    </w:p>
    <w:p w:rsidR="007C37D3" w:rsidRPr="007C37D3" w:rsidRDefault="007C37D3" w:rsidP="007C37D3">
      <w:pPr>
        <w:widowControl w:val="0"/>
        <w:numPr>
          <w:ilvl w:val="0"/>
          <w:numId w:val="6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 принятие изменения в локальный акт «Положение о порядке оформления возникновения, приостановления и прекращение отношений между образовательным учреждением и обучающимися и (или) родителями (законными представителями несовершеннолетних обучающихся в Муниципальном дошкольном образовательном учреждении «Детский сад комбинированного вида № 21 п. Северный Белгородского района Белгородской области»</w:t>
      </w:r>
      <w:proofErr w:type="gramEnd"/>
    </w:p>
    <w:p w:rsidR="007C37D3" w:rsidRPr="007C37D3" w:rsidRDefault="007C37D3" w:rsidP="007C37D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C3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1.Слушали заведующего МДОУ Голякову Т.И.</w:t>
      </w:r>
      <w:r w:rsidRPr="007C3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выполнении решений предыдущего педсовета. В своем выступлении она отметила, что педагогический коллектив активно проводит </w:t>
      </w: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 педагогическую деятельность по у</w:t>
      </w:r>
      <w:r w:rsidRPr="007C37D3">
        <w:rPr>
          <w:rFonts w:ascii="Times New Roman" w:eastAsia="Calibri" w:hAnsi="Times New Roman" w:cs="Times New Roman"/>
          <w:color w:val="000000"/>
          <w:sz w:val="28"/>
          <w:szCs w:val="28"/>
        </w:rPr>
        <w:t>креплению физического и психического здоровья детей посредством организации эффективной оздоровительной работы в процессе взаимодействия  всех участников педагогического процесса.</w:t>
      </w:r>
    </w:p>
    <w:p w:rsidR="007C37D3" w:rsidRPr="007C37D3" w:rsidRDefault="007C37D3" w:rsidP="007C37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7C37D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Решение:</w:t>
      </w: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 1.Продолжить работу по организации условий для проведения физкультурно – оздоровительных мероприятий, планированию и проведению совместной самостоятельной  организованной образовательной деятельности по физическому развитию детей. Срок: 2016 – 2017гг. Ответственные: старший воспитатель,  инструктор по физической культуре, воспитатели.                    </w:t>
      </w:r>
      <w:r w:rsidRPr="007C37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C37D3" w:rsidRPr="007C37D3" w:rsidRDefault="007C37D3" w:rsidP="007C37D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По второму вопросу слушали старшего воспитателя Железнякову М.А., </w:t>
      </w:r>
      <w:proofErr w:type="gramStart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предложила рассмотреть формы грамоты и благодарственного письма для воспитанников и родителей (законных представителей).</w:t>
      </w:r>
    </w:p>
    <w:p w:rsidR="007C37D3" w:rsidRPr="007C37D3" w:rsidRDefault="007C37D3" w:rsidP="007C37D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Выступила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Григорьева Ю.В. с предложением одобрить представленные формы грамот.</w:t>
      </w:r>
    </w:p>
    <w:p w:rsidR="007C37D3" w:rsidRPr="007C37D3" w:rsidRDefault="007C37D3" w:rsidP="007C37D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Железнякова М.А. вынесла на обсуждение локальный акт «Положение о поощрении воспитанников и родителей (законных представителей) МДОУ «Детский сад комбинированного вида № 21 п. Северный» в новой редакции с включением в настоящий акт форм грамот.</w:t>
      </w:r>
    </w:p>
    <w:p w:rsidR="007C37D3" w:rsidRPr="007C37D3" w:rsidRDefault="007C37D3" w:rsidP="007C37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C37D3" w:rsidRPr="007C37D3" w:rsidRDefault="007C37D3" w:rsidP="007C3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3.По третьему вопросу слушали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воспитателя Железнякову М.А., которая предложила разработать механизм </w:t>
      </w:r>
      <w:r w:rsidRPr="007C37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изучения запросов и образовательных потребностей родителей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программы, формируемой участниками образовательных отношений, внести в п.2.7 программы анкету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участия родителей в выборе образовательной программы, парциальных программ, на основе которых составляется основная образовательная программа дошкольного образования.</w:t>
      </w:r>
      <w:proofErr w:type="gramEnd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Анкету (приложение) по выявлению образовательных запросов родителей (законных представителей) включить в образовательную программу. Марина Анатольевна ознакомила с содержанием анкеты.</w:t>
      </w:r>
    </w:p>
    <w:p w:rsidR="007C37D3" w:rsidRPr="007C37D3" w:rsidRDefault="007C37D3" w:rsidP="007C37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</w:t>
      </w:r>
    </w:p>
    <w:p w:rsidR="007C37D3" w:rsidRPr="007C37D3" w:rsidRDefault="007C37D3" w:rsidP="007C3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изучения запросов и образовательных потребностей родителей </w:t>
      </w:r>
    </w:p>
    <w:p w:rsidR="007C37D3" w:rsidRPr="007C37D3" w:rsidRDefault="007C37D3" w:rsidP="007C37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разработке Основной образовательной программы дошкольного образования.</w:t>
      </w:r>
    </w:p>
    <w:p w:rsidR="007C37D3" w:rsidRPr="007C37D3" w:rsidRDefault="007C37D3" w:rsidP="007C37D3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Уважаемые родители!        Творческая группа педагогов нашего детского сада в соответствии с ФГОС </w:t>
      </w:r>
      <w:proofErr w:type="gramStart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 </w:t>
      </w:r>
      <w:proofErr w:type="gramStart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</w:t>
      </w:r>
      <w:proofErr w:type="gramEnd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программу дошкольного образования. </w:t>
      </w:r>
      <w:r w:rsidRPr="007C37D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Обязательная часть Программы</w:t>
      </w:r>
      <w:r w:rsidRPr="007C37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разработана с учетом содержания «Детство» Примерной образовательной программы дошкольного образования / Т.И. Бабаева, А.Г. Гогоберидзе, О.В. Солнцева и др. – СПб</w:t>
      </w:r>
      <w:proofErr w:type="gramStart"/>
      <w:r w:rsidRPr="007C37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7C37D3">
        <w:rPr>
          <w:rFonts w:ascii="Times New Roman" w:eastAsia="Arial Unicode MS" w:hAnsi="Times New Roman" w:cs="Times New Roman"/>
          <w:sz w:val="28"/>
          <w:szCs w:val="28"/>
          <w:lang w:eastAsia="ru-RU"/>
        </w:rPr>
        <w:t>ООО «Издательство «Детство-Пресс», Издательство РГПУ им. А.И. Герцена, 2014.– 321с.</w:t>
      </w:r>
      <w:r w:rsidRPr="007C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ООП ДО МДОУ, формируемая участниками образовательных  отношений</w:t>
      </w: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разрабатывается с учетом парциальных программ, при участии родителей (Законных представителей).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29.12.2012 № 273-ФЗ «Об образовании в Российской Федерации» эта часть программы должна быть направлена на учет индивидуальных потребностей, мотивов, интересов детей, членов их семей. Предлагаем Вам принять участие в разработке Программы.</w:t>
      </w: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C37D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парциальные программы вы предлагаете включить в данную часть?</w:t>
      </w:r>
    </w:p>
    <w:p w:rsidR="007C37D3" w:rsidRPr="007C37D3" w:rsidRDefault="007C37D3" w:rsidP="007C37D3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(отметьте их либо предложите свой вариант)</w:t>
      </w:r>
    </w:p>
    <w:tbl>
      <w:tblPr>
        <w:tblW w:w="1374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5835"/>
        <w:gridCol w:w="3798"/>
        <w:gridCol w:w="1560"/>
      </w:tblGrid>
      <w:tr w:rsidR="007C37D3" w:rsidRPr="007C37D3" w:rsidTr="0099464A">
        <w:trPr>
          <w:trHeight w:val="10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bookmarkStart w:id="0" w:name="2df7e5ce9e3a479fbbd06e02c1cbaa40fd239705"/>
            <w:bookmarkStart w:id="1" w:name="0"/>
            <w:bookmarkEnd w:id="0"/>
            <w:bookmarkEnd w:id="1"/>
            <w:r w:rsidRPr="007C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Образовательная область и направления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Парциальные</w:t>
            </w:r>
            <w:r w:rsidRPr="007C37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7C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Отметить</w:t>
            </w:r>
          </w:p>
        </w:tc>
      </w:tr>
      <w:tr w:rsidR="007C37D3" w:rsidRPr="007C37D3" w:rsidTr="0099464A">
        <w:trPr>
          <w:trHeight w:val="14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– коммуникативное развитие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«Приобщение детей к истокам русской народной культуры»: Программа. Учебно-методическое пособие О.Л. Князевой, М.Д. Маханевой /- 2-е изд., </w:t>
            </w:r>
            <w:proofErr w:type="gramStart"/>
            <w:r w:rsidRPr="007C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переработанная</w:t>
            </w:r>
            <w:proofErr w:type="gramEnd"/>
            <w:r w:rsidRPr="007C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дополненная – СПб: Детство-Пресс, 2008.-304 с.</w:t>
            </w:r>
          </w:p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«Основы безопасности детей </w:t>
            </w:r>
            <w:proofErr w:type="gramStart"/>
            <w:r w:rsidRPr="007C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7C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возраста»: Безопасность; учебное пособие по основам безопасности жизнедеятельности детей старшего дошкольного возраста/ Авдеева Н.Н., Князева Н.Л., Стеркина Р.Б. - СПб: «Детство – пресс», 2015. – 144с.</w:t>
            </w:r>
          </w:p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3-7 лет</w:t>
            </w:r>
          </w:p>
          <w:p w:rsidR="007C37D3" w:rsidRPr="007C37D3" w:rsidRDefault="007C37D3" w:rsidP="007C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7D3" w:rsidRPr="007C37D3" w:rsidRDefault="007C37D3" w:rsidP="007C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7D3" w:rsidRPr="007C37D3" w:rsidRDefault="007C37D3" w:rsidP="007C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7D3" w:rsidRPr="007C37D3" w:rsidRDefault="007C37D3" w:rsidP="007C3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3-7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C37D3" w:rsidRPr="007C37D3" w:rsidTr="0099464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«Белгородоведение».  Парциальная  программа  для  дошкольных  образовательных      организаций/Т.М.      Стручаевой,     Н.Д.  Епанчинцевой и др. – Белгород: ООО «Эпицентр». «Белгородоведение» Т.М. Стручаевой, Н.Д. Епанчинцевой. </w:t>
            </w:r>
          </w:p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3-7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C37D3" w:rsidRPr="007C37D3" w:rsidTr="0099464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«Обучение грамоте детей </w:t>
            </w:r>
            <w:proofErr w:type="gramStart"/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</w:t>
            </w:r>
            <w:proofErr w:type="gramEnd"/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возраста». Парциальная программа/ Нищевой Н.В. – СПб</w:t>
            </w:r>
            <w:proofErr w:type="gramStart"/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«ДЕТСТВО – ПРЕСС», 2015. – 256с. 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3-7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C37D3" w:rsidRPr="007C37D3" w:rsidTr="0099464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«Ладушки»,  Программа по музыкальному воспитанию детей  дошкольного возраста. И. Каплуновой, И. Новоскольцевой. Издательство Невская нота. Санкт – Петербург, 2010. – 68с.</w:t>
            </w:r>
          </w:p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«Художественно – эстетическое развитие старших дошкольников»  Парциальная программа/Леоновой Н.Н.- СПб</w:t>
            </w:r>
            <w:proofErr w:type="gramStart"/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ООО «ИЗДАТЕЛЬСТВО «ДЕТСТВО  - ПРЕСС», 2014. – 208с.</w:t>
            </w:r>
          </w:p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3-7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7C37D3" w:rsidRPr="007C37D3" w:rsidTr="0099464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5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Pr="007C37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«Играйте  на  здоровье!»  Физическое  воспитание детей  3-7  лет:  программа,  конспекты  занятий,  материалы  для   бесед,   методика   обучения   в   разновозрастных   группах/Л.Н.  Волошина, Т.В. Курилова.- М.: Вента-Граф. </w:t>
            </w:r>
          </w:p>
          <w:p w:rsidR="007C37D3" w:rsidRPr="007C37D3" w:rsidRDefault="007C37D3" w:rsidP="007C37D3">
            <w:pPr>
              <w:spacing w:after="0" w:line="0" w:lineRule="atLeast"/>
              <w:ind w:left="-132" w:firstLine="492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3-7 лет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C37D3" w:rsidRPr="007C37D3" w:rsidRDefault="007C37D3" w:rsidP="007C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shd w:val="clear" w:color="auto" w:fill="FFFFFF"/>
        <w:spacing w:after="0" w:line="240" w:lineRule="auto"/>
        <w:ind w:left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Благодарим за сотрудничество. С итогами анкетирования Вы можете ознакомиться на родительских собраниях, в беседах с воспитателями. Результаты анкетирования будут размещены на информационных стендах групп, на официальном сайте МДОУ. </w:t>
      </w:r>
    </w:p>
    <w:p w:rsidR="007C37D3" w:rsidRPr="007C37D3" w:rsidRDefault="007C37D3" w:rsidP="007C37D3">
      <w:pPr>
        <w:shd w:val="clear" w:color="auto" w:fill="FFFFFF"/>
        <w:spacing w:after="0" w:line="240" w:lineRule="auto"/>
        <w:ind w:left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Выступила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Золотарева Т.И. с одобрением данного материала.</w:t>
      </w:r>
    </w:p>
    <w:p w:rsidR="007C37D3" w:rsidRPr="007C37D3" w:rsidRDefault="007C37D3" w:rsidP="007C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4.По четвертому вопросу слушали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 Железнякову М.А., которая в своем выступлении объяснила присутствующим, что в Образовательной программе недостаточно определены средства обучения, в том числе технические, соответствующие материалы, оборудование, инвентарь и зачитала дополнения к разделу</w:t>
      </w:r>
      <w:r w:rsidRPr="007C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3.1.Описание материально – </w:t>
      </w:r>
      <w:r w:rsidRPr="007C37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технического обеспечения программы, обеспеченности методическими материалами и средствами обучения и воспитания.</w:t>
      </w:r>
      <w:proofErr w:type="gramEnd"/>
    </w:p>
    <w:p w:rsidR="007C37D3" w:rsidRPr="007C37D3" w:rsidRDefault="007C37D3" w:rsidP="007C37D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«МДОУ функционирует в помещении, отвечающем санитарно-гигиеническим, противоэпидемическим требованиям и правилам пожарной безопасности, а так же психолого-педагогическим требованиям к благоустройству дошкольных учреждений.</w:t>
      </w:r>
    </w:p>
    <w:p w:rsidR="007C37D3" w:rsidRPr="007C37D3" w:rsidRDefault="007C37D3" w:rsidP="007C37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7D3">
        <w:rPr>
          <w:rFonts w:ascii="Times New Roman" w:eastAsia="Calibri" w:hAnsi="Times New Roman" w:cs="Times New Roman"/>
          <w:b/>
          <w:sz w:val="28"/>
          <w:szCs w:val="28"/>
        </w:rPr>
        <w:t>ОБРАЗОВАТЕЛЬНОЕ ПРОСТРАНСТВО МДОУ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Помещение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Территория</w:t>
            </w:r>
          </w:p>
        </w:tc>
      </w:tr>
      <w:tr w:rsidR="007C37D3" w:rsidRPr="007C37D3" w:rsidTr="0099464A">
        <w:tc>
          <w:tcPr>
            <w:tcW w:w="9571" w:type="dxa"/>
            <w:gridSpan w:val="2"/>
          </w:tcPr>
          <w:p w:rsidR="007C37D3" w:rsidRPr="007C37D3" w:rsidRDefault="007C37D3" w:rsidP="007C37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 – спортивный блок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музыкальный зал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Тропа здоровья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центры в группах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 – физкультурное оборудование на игровых площадках</w:t>
            </w:r>
          </w:p>
        </w:tc>
      </w:tr>
      <w:tr w:rsidR="007C37D3" w:rsidRPr="007C37D3" w:rsidTr="0099464A">
        <w:tc>
          <w:tcPr>
            <w:tcW w:w="9571" w:type="dxa"/>
            <w:gridSpan w:val="2"/>
          </w:tcPr>
          <w:p w:rsidR="007C37D3" w:rsidRPr="007C37D3" w:rsidRDefault="007C37D3" w:rsidP="007C37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Заведующего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Кабинет логопеда и психолога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Кабинет заведующего хозяйственной частью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9571" w:type="dxa"/>
            <w:gridSpan w:val="2"/>
          </w:tcPr>
          <w:p w:rsidR="007C37D3" w:rsidRPr="007C37D3" w:rsidRDefault="007C37D3" w:rsidP="007C37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Блок бытового назначения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Сушильная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Сушильная 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Гладильная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Пищеблок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Кладовая 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Овощехранилище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групповых помещений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Прогулочный комплекс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Прогулочные площадки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Спальня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Игровые площадки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Приемная комната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Теневые навесы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Раздаточная комната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9571" w:type="dxa"/>
            <w:gridSpan w:val="2"/>
          </w:tcPr>
          <w:p w:rsidR="007C37D3" w:rsidRPr="007C37D3" w:rsidRDefault="007C37D3" w:rsidP="007C37D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Музыкально – эстетический блок</w:t>
            </w: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Музыкально-спортивный зал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Центры музыкальной деятельности в группах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Центры изобразительной деятельности в группах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Книжные центры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Патриотические центры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C37D3" w:rsidRPr="007C37D3" w:rsidTr="0099464A">
        <w:tc>
          <w:tcPr>
            <w:tcW w:w="4785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Центры театрализованных игр</w:t>
            </w:r>
          </w:p>
        </w:tc>
        <w:tc>
          <w:tcPr>
            <w:tcW w:w="4786" w:type="dxa"/>
          </w:tcPr>
          <w:p w:rsidR="007C37D3" w:rsidRPr="007C37D3" w:rsidRDefault="007C37D3" w:rsidP="007C37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lastRenderedPageBreak/>
        <w:t>МДОУ оборудовано пожарной сигнализацией, «тревожной» кнопкой, установлена система внешнего наблюдения.</w:t>
      </w:r>
    </w:p>
    <w:p w:rsidR="007C37D3" w:rsidRPr="007C37D3" w:rsidRDefault="007C37D3" w:rsidP="007C37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7D3" w:rsidRPr="007C37D3" w:rsidRDefault="007C37D3" w:rsidP="007C37D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7D3">
        <w:rPr>
          <w:rFonts w:ascii="Times New Roman" w:eastAsia="Calibri" w:hAnsi="Times New Roman" w:cs="Times New Roman"/>
          <w:b/>
          <w:sz w:val="28"/>
          <w:szCs w:val="28"/>
        </w:rPr>
        <w:t>Организация питания в МДОУ.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Для решения задач качественного и рационального питания воспитанников в МДОУ функционирует пищеблок, пространство которого представлено следующими помещениями: </w:t>
      </w:r>
    </w:p>
    <w:p w:rsidR="007C37D3" w:rsidRPr="007C37D3" w:rsidRDefault="007C37D3" w:rsidP="007C37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горячий и мясной цех </w:t>
      </w:r>
    </w:p>
    <w:p w:rsidR="007C37D3" w:rsidRPr="007C37D3" w:rsidRDefault="007C37D3" w:rsidP="007C37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овощной цех</w:t>
      </w:r>
    </w:p>
    <w:p w:rsidR="007C37D3" w:rsidRPr="007C37D3" w:rsidRDefault="007C37D3" w:rsidP="007C37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моечная</w:t>
      </w:r>
    </w:p>
    <w:p w:rsidR="007C37D3" w:rsidRPr="007C37D3" w:rsidRDefault="007C37D3" w:rsidP="007C37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кладовая</w:t>
      </w:r>
    </w:p>
    <w:p w:rsidR="007C37D3" w:rsidRPr="007C37D3" w:rsidRDefault="007C37D3" w:rsidP="007C37D3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овощехранилище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Пищеблок оснащен всем необходимым технологическим оборудованием для сбалансированного 4-х разового питания детей в соответствии с режимом функционирования и санитарными правилами:</w:t>
      </w:r>
    </w:p>
    <w:p w:rsidR="007C37D3" w:rsidRPr="007C37D3" w:rsidRDefault="007C37D3" w:rsidP="007C37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электрическая плита – 2 шт.</w:t>
      </w:r>
    </w:p>
    <w:p w:rsidR="007C37D3" w:rsidRPr="007C37D3" w:rsidRDefault="007C37D3" w:rsidP="007C37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разделочный стол – 5шт.</w:t>
      </w:r>
    </w:p>
    <w:p w:rsidR="007C37D3" w:rsidRPr="007C37D3" w:rsidRDefault="007C37D3" w:rsidP="007C37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электрическая мясорубка – 2шт.</w:t>
      </w:r>
    </w:p>
    <w:p w:rsidR="007C37D3" w:rsidRPr="007C37D3" w:rsidRDefault="007C37D3" w:rsidP="007C37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протирочная машина – 1шт.</w:t>
      </w:r>
    </w:p>
    <w:p w:rsidR="007C37D3" w:rsidRPr="007C37D3" w:rsidRDefault="007C37D3" w:rsidP="007C37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жарочный шкаф – 1шт.</w:t>
      </w:r>
    </w:p>
    <w:p w:rsidR="007C37D3" w:rsidRPr="007C37D3" w:rsidRDefault="007C37D3" w:rsidP="007C37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холодильник – 8 шт.</w:t>
      </w:r>
    </w:p>
    <w:p w:rsidR="007C37D3" w:rsidRPr="007C37D3" w:rsidRDefault="007C37D3" w:rsidP="007C37D3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электросковорода – 1шт.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Питание в МДОУ организуется в соответствии с СанПиН. </w:t>
      </w:r>
      <w:proofErr w:type="gramStart"/>
      <w:r w:rsidRPr="007C37D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 качеством питания, его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условиями хранения, соблюдением срока реализации продуктов возлагается на Заведующего МДОУ и закрепленный персонал в соответствии с их компетенцией. Персональная ответственность за качество приготовления пищи, выполнение санитарно – гигиенических требований в организации работы пищеблока возлагается на поваров.</w:t>
      </w:r>
    </w:p>
    <w:p w:rsidR="007C37D3" w:rsidRPr="007C37D3" w:rsidRDefault="007C37D3" w:rsidP="007C37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7D3">
        <w:rPr>
          <w:rFonts w:ascii="Times New Roman" w:eastAsia="Calibri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среда МДОУ включает в себя обеспечение активной жизнедеятельности ребенка, становление его субъектной позиции, развитие творческих проявлений всеми доступными, побуждающими к самовыражению средствами.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7C37D3" w:rsidRPr="007C37D3" w:rsidRDefault="007C37D3" w:rsidP="007C37D3">
      <w:pPr>
        <w:spacing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7C37D3" w:rsidRPr="007C37D3" w:rsidRDefault="007C37D3" w:rsidP="007C37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7D3">
        <w:rPr>
          <w:rFonts w:ascii="Times New Roman" w:eastAsia="Calibri" w:hAnsi="Times New Roman" w:cs="Times New Roman"/>
          <w:b/>
          <w:iCs/>
          <w:sz w:val="28"/>
          <w:szCs w:val="28"/>
        </w:rPr>
        <w:t>Площадь групповых ячеек: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8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7C37D3" w:rsidRPr="007C37D3" w:rsidTr="0099464A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Игровая комната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Спальная комната</w:t>
            </w:r>
          </w:p>
        </w:tc>
      </w:tr>
      <w:tr w:rsidR="007C37D3" w:rsidRPr="007C37D3" w:rsidTr="0099464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46,5кв. 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35,3кв. м</w:t>
            </w:r>
          </w:p>
        </w:tc>
      </w:tr>
      <w:tr w:rsidR="007C37D3" w:rsidRPr="007C37D3" w:rsidTr="0099464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Средняя «А»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50,1кв. 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50,4кв. м</w:t>
            </w:r>
          </w:p>
        </w:tc>
      </w:tr>
      <w:tr w:rsidR="007C37D3" w:rsidRPr="007C37D3" w:rsidTr="0099464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Средняя «Б»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50,1кв. 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47,9кв. м</w:t>
            </w:r>
          </w:p>
        </w:tc>
      </w:tr>
      <w:tr w:rsidR="007C37D3" w:rsidRPr="007C37D3" w:rsidTr="0099464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Старшая «А»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50,1кв. 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50,2кв. м</w:t>
            </w:r>
          </w:p>
        </w:tc>
      </w:tr>
      <w:tr w:rsidR="007C37D3" w:rsidRPr="007C37D3" w:rsidTr="0099464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D3" w:rsidRPr="007C37D3" w:rsidRDefault="007C37D3" w:rsidP="007C37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Старшая «Б»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50,1кв. 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37,2кв. м.</w:t>
            </w:r>
          </w:p>
        </w:tc>
      </w:tr>
      <w:tr w:rsidR="007C37D3" w:rsidRPr="007C37D3" w:rsidTr="0099464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>49,4кв. м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7D3" w:rsidRPr="007C37D3" w:rsidRDefault="007C37D3" w:rsidP="007C37D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37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47,1кв. м</w:t>
            </w:r>
          </w:p>
        </w:tc>
      </w:tr>
    </w:tbl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Интерьер групповых комнат соответствуют нормам СанПин. Группы  равномерно освещены, благодаря наличию внешних окон, и искусственному освещению. В двух группах первого этажа имеются дополнительные эвакуационные выходы. Стены групповых комнат имеют спокойную нейтральную гамму пастельных тонов. Мебель современная, трансформируемая, что позволяет учитывать индивидуальные особенности воспитанников. Яркие цвета и эргономичная форма мебели удобны в использовании, вносят в интерьер разнообразие. Мебель (столы, стулья, кровати, шкафчики) соответствуют росто-возрастным характеристикам и количеству детей  во всех группах, игрушки обеспечивают максимальный для </w:t>
      </w:r>
      <w:proofErr w:type="gramStart"/>
      <w:r w:rsidRPr="007C37D3">
        <w:rPr>
          <w:rFonts w:ascii="Times New Roman" w:eastAsia="Calibri" w:hAnsi="Times New Roman" w:cs="Times New Roman"/>
          <w:sz w:val="28"/>
          <w:szCs w:val="28"/>
        </w:rPr>
        <w:t>данного</w:t>
      </w:r>
      <w:proofErr w:type="gramEnd"/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 возраста развивающий эффект.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Для обеспечения эмоционального благополучия ребенка обстановка  создается располагающей,  в таком случае дети быстро осваиваются в ней, свободно выражают свои эмоции. Все помещения детского сада, предназначенные для детей,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Пространство групп организовано в виде хорошо разграниченных зон («центры»), оснащенных большим количеством развивающих материалов </w:t>
      </w:r>
      <w:r w:rsidRPr="007C37D3">
        <w:rPr>
          <w:rFonts w:ascii="Times New Roman" w:eastAsia="Calibri" w:hAnsi="Times New Roman" w:cs="Times New Roman"/>
          <w:sz w:val="28"/>
          <w:szCs w:val="28"/>
        </w:rPr>
        <w:lastRenderedPageBreak/>
        <w:t>(книги, игрушки, материалы для творчества, развивающее оборудование и др.). Подобная организация пространства групп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Во всех группах оборудованы центры развития: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игровой центр настольно-печатных и развивающих игр;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центр сюжетно-ролевых игр;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центр театрализованных игр (в том числе ряжения);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книжный центр;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патриотический центр (с наличием краеведческого материала: белгородская символика, дидактические игры и др.)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центр природы (наблюдения за природой);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центр экспериментальной деятельности;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спортивный центр (в том числе инвентарь для организации спортивных игр «Футбол», «Баскетбол», «Городки», «Бадминтон»);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центр  «Воды и песка» (младшая группа);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центры для разнообразных видов самостоятельной деятельности детей – конструктивной, изобразительной, музыкальной и др.;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•         выставка (детского рисунка, детского творчества, изделий народных мастеров и т. д.).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Их оснащение меняется в соответствии с тематическим планированием образовательного процесса.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Учебно-методический комплект соответствует реализуемым примерной общеобразовательной программе дошкольного образования и парциальным программам и составляет 80%.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Имеются дополнительные помещения: спортивно – музыкальный зал  - 77,5кв. м.; кабинет психолога и логопеда  - 9 кв. м. </w:t>
      </w:r>
    </w:p>
    <w:p w:rsidR="007C37D3" w:rsidRPr="007C37D3" w:rsidRDefault="007C37D3" w:rsidP="007C37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7D3">
        <w:rPr>
          <w:rFonts w:ascii="Times New Roman" w:eastAsia="Calibri" w:hAnsi="Times New Roman" w:cs="Times New Roman"/>
          <w:b/>
          <w:sz w:val="28"/>
          <w:szCs w:val="28"/>
        </w:rPr>
        <w:t>Музыкально – спортивный зал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Пространство музыкально – спортивного  зала условно разделено на три зоны: рабочую, активную и спокойную. Рабочая зона подразумевает продуктивную деятельность в интеграции с другими областями. В рабочей зоне в процессе музыкальной деятельности ребёнку предоставляется возможность выразить свои эмоции с помощью кисти, красок, пластилина, </w:t>
      </w:r>
      <w:r w:rsidRPr="007C37D3">
        <w:rPr>
          <w:rFonts w:ascii="Times New Roman" w:eastAsia="Calibri" w:hAnsi="Times New Roman" w:cs="Times New Roman"/>
          <w:sz w:val="28"/>
          <w:szCs w:val="28"/>
        </w:rPr>
        <w:lastRenderedPageBreak/>
        <w:t>цветной бумаги и прочих материалов. Такая зона нужна не на каждом музыкальном занятии, чаще она востребована на комплексных тематических и интегрированных занятиях. Поэтому предусмотрена возможность её быстрой организации.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Основными зонами музыкально – спортивного  зала являются активная зона и спокойная зона.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Активная зона в музыкально – спортивном зале – это большое свободное пространство для движения под музыку, подвижных и музыкально дидактических игр для развития чувства ритма, для танцевально-</w:t>
      </w:r>
      <w:proofErr w:type="gramStart"/>
      <w:r w:rsidRPr="007C37D3">
        <w:rPr>
          <w:rFonts w:ascii="Times New Roman" w:eastAsia="Calibri" w:hAnsi="Times New Roman" w:cs="Times New Roman"/>
          <w:sz w:val="28"/>
          <w:szCs w:val="28"/>
        </w:rPr>
        <w:t>ритмических упражнений</w:t>
      </w:r>
      <w:proofErr w:type="gramEnd"/>
      <w:r w:rsidRPr="007C37D3">
        <w:rPr>
          <w:rFonts w:ascii="Times New Roman" w:eastAsia="Calibri" w:hAnsi="Times New Roman" w:cs="Times New Roman"/>
          <w:sz w:val="28"/>
          <w:szCs w:val="28"/>
        </w:rPr>
        <w:t>, игрового музыкально-двигательного творчества.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Технические средства обучения смонтированы вне доступа детей.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Спокойная зона музыкально - спортивного зала сочень важная и значимая </w:t>
      </w:r>
      <w:proofErr w:type="gramStart"/>
      <w:r w:rsidRPr="007C37D3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 музыкального воспитания. В этой зоне осуществляются важнейшие виды музыкальной деятельности – восприятие музыки и пение. Оборудование спокойной зоны состоит из музыкального инструмента фортепиано, пространства, где дети могут сидеть на стульях или стоять, мольберта для наглядного материала. В данной зоне соблюдается основной принцип организации предметно развивающей среды «глаза в глаза», дети располагаются справа от музыкального руководителя.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Музыкально - спортивный зал оснащен большим количеством спортивного инвентаря, имеется удобная система для его хранения. Подобная организация пространства спортивного зала позволяет воспитанникам дошкольного возраста выбирать интересные для себя занятия, чередовать их, а инструктору по физической культуре дает возможность эффективно организовывать образовательный процесс с учетом индивидуальных особенностей детей.</w:t>
      </w:r>
    </w:p>
    <w:p w:rsidR="007C37D3" w:rsidRPr="007C37D3" w:rsidRDefault="007C37D3" w:rsidP="007C37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7D3">
        <w:rPr>
          <w:rFonts w:ascii="Times New Roman" w:eastAsia="Calibri" w:hAnsi="Times New Roman" w:cs="Times New Roman"/>
          <w:b/>
          <w:sz w:val="28"/>
          <w:szCs w:val="28"/>
        </w:rPr>
        <w:t>Кабинет психолога и логопеда.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Пространство кабинета имеет следующую организацию зон:</w:t>
      </w:r>
    </w:p>
    <w:p w:rsidR="007C37D3" w:rsidRPr="007C37D3" w:rsidRDefault="007C37D3" w:rsidP="007C37D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зона индивидуальной работы;</w:t>
      </w:r>
    </w:p>
    <w:p w:rsidR="007C37D3" w:rsidRPr="007C37D3" w:rsidRDefault="007C37D3" w:rsidP="007C37D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учебная зона;</w:t>
      </w:r>
    </w:p>
    <w:p w:rsidR="007C37D3" w:rsidRPr="007C37D3" w:rsidRDefault="007C37D3" w:rsidP="007C37D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методическая зона;</w:t>
      </w:r>
    </w:p>
    <w:p w:rsidR="007C37D3" w:rsidRPr="007C37D3" w:rsidRDefault="007C37D3" w:rsidP="007C37D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психотерапевтическая зона: стеллажи для хранения материалов по изо терапии, пескотерапии, игровой терапии</w:t>
      </w:r>
      <w:proofErr w:type="gramStart"/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7C37D3" w:rsidRPr="007C37D3" w:rsidRDefault="007C37D3" w:rsidP="007C37D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зона релаксации;</w:t>
      </w:r>
    </w:p>
    <w:p w:rsidR="007C37D3" w:rsidRPr="007C37D3" w:rsidRDefault="007C37D3" w:rsidP="007C37D3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песочный стол; 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Эти зоны создают условия для обеспечения разных направлений развития детей: игровой, двигательной, познавательной, психотерапевтической.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Кабинет оснащен большим количеством развивающих материалов (книги, игрушки, материалы для творчества, развивающее оборудование и др.). </w:t>
      </w:r>
      <w:r w:rsidRPr="007C37D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Подобная организация пространства кабинета дает возможность педагогам эффективно организовывать образовательный процесс в соответствии с тематическим планированием  и  с учетом индивидуальных особенностей детей. </w:t>
      </w:r>
      <w:r w:rsidRPr="007C37D3">
        <w:rPr>
          <w:rFonts w:ascii="Calibri" w:eastAsia="Calibri" w:hAnsi="Calibri" w:cs="Times New Roman"/>
        </w:rPr>
        <w:t xml:space="preserve"> </w:t>
      </w:r>
    </w:p>
    <w:p w:rsidR="007C37D3" w:rsidRPr="007C37D3" w:rsidRDefault="007C37D3" w:rsidP="007C37D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Материально – техническое оснащение кабинета:</w:t>
      </w:r>
    </w:p>
    <w:p w:rsidR="007C37D3" w:rsidRPr="007C37D3" w:rsidRDefault="007C37D3" w:rsidP="007C37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настенное зеркало для индивидуальных занятий;</w:t>
      </w:r>
    </w:p>
    <w:p w:rsidR="007C37D3" w:rsidRPr="007C37D3" w:rsidRDefault="007C37D3" w:rsidP="007C37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зеркала для индивидуальной работы;</w:t>
      </w:r>
    </w:p>
    <w:p w:rsidR="007C37D3" w:rsidRPr="007C37D3" w:rsidRDefault="007C37D3" w:rsidP="007C37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шкаф для пособий;</w:t>
      </w:r>
    </w:p>
    <w:p w:rsidR="007C37D3" w:rsidRPr="007C37D3" w:rsidRDefault="007C37D3" w:rsidP="007C37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доска;</w:t>
      </w:r>
    </w:p>
    <w:p w:rsidR="007C37D3" w:rsidRPr="007C37D3" w:rsidRDefault="007C37D3" w:rsidP="007C37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столы для занятий;</w:t>
      </w:r>
    </w:p>
    <w:p w:rsidR="007C37D3" w:rsidRPr="007C37D3" w:rsidRDefault="007C37D3" w:rsidP="007C37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стулья детские;</w:t>
      </w:r>
    </w:p>
    <w:p w:rsidR="007C37D3" w:rsidRPr="007C37D3" w:rsidRDefault="007C37D3" w:rsidP="007C37D3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набор логопедических зондов.</w:t>
      </w:r>
    </w:p>
    <w:p w:rsidR="007C37D3" w:rsidRPr="007C37D3" w:rsidRDefault="007C37D3" w:rsidP="007C37D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7D3" w:rsidRPr="007C37D3" w:rsidRDefault="007C37D3" w:rsidP="007C37D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37D3">
        <w:rPr>
          <w:rFonts w:ascii="Times New Roman" w:eastAsia="Calibri" w:hAnsi="Times New Roman" w:cs="Times New Roman"/>
          <w:b/>
          <w:sz w:val="28"/>
          <w:szCs w:val="28"/>
        </w:rPr>
        <w:t>Материально – техническое оснащение ООП ДО МДОУ:</w:t>
      </w:r>
    </w:p>
    <w:p w:rsidR="007C37D3" w:rsidRPr="007C37D3" w:rsidRDefault="007C37D3" w:rsidP="007C37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Компьютер – 3 шт.</w:t>
      </w:r>
    </w:p>
    <w:p w:rsidR="007C37D3" w:rsidRPr="007C37D3" w:rsidRDefault="007C37D3" w:rsidP="007C37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Ноутбуки – 1 шт.</w:t>
      </w:r>
    </w:p>
    <w:p w:rsidR="007C37D3" w:rsidRPr="007C37D3" w:rsidRDefault="007C37D3" w:rsidP="007C37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Принтер (МБУ)– 2 шт.</w:t>
      </w:r>
    </w:p>
    <w:p w:rsidR="007C37D3" w:rsidRPr="007C37D3" w:rsidRDefault="007C37D3" w:rsidP="007C37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Брошюратор – 1 шт.</w:t>
      </w:r>
    </w:p>
    <w:p w:rsidR="007C37D3" w:rsidRPr="007C37D3" w:rsidRDefault="007C37D3" w:rsidP="007C37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Телевизор – 1 шт.</w:t>
      </w:r>
    </w:p>
    <w:p w:rsidR="007C37D3" w:rsidRPr="007C37D3" w:rsidRDefault="007C37D3" w:rsidP="007C37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Магнитофон – 6 шт.</w:t>
      </w:r>
    </w:p>
    <w:p w:rsidR="007C37D3" w:rsidRPr="007C37D3" w:rsidRDefault="007C37D3" w:rsidP="007C37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Музыкальный центр – 1шт.</w:t>
      </w:r>
    </w:p>
    <w:p w:rsidR="007C37D3" w:rsidRPr="007C37D3" w:rsidRDefault="007C37D3" w:rsidP="007C37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Проектор  - 1шт.</w:t>
      </w:r>
    </w:p>
    <w:p w:rsidR="007C37D3" w:rsidRPr="007C37D3" w:rsidRDefault="007C37D3" w:rsidP="007C37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Экран – 1шт.»</w:t>
      </w:r>
    </w:p>
    <w:p w:rsidR="007C37D3" w:rsidRPr="007C37D3" w:rsidRDefault="007C37D3" w:rsidP="007C3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D3" w:rsidRPr="007C37D3" w:rsidRDefault="007C37D3" w:rsidP="007C37D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Выступили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музыкальный руководитель Колесникова О.В. и инструктор по ФИЗО Бронникова И.А., которые отметили полноту раскрытия темы.</w:t>
      </w:r>
    </w:p>
    <w:p w:rsidR="007C37D3" w:rsidRPr="007C37D3" w:rsidRDefault="007C37D3" w:rsidP="007C37D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5.По пятому вопросу слушали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 Железнякову М.А., которая, во исполнение пункта 3 предписания, предложила провести корректировку режима во 2-й младшей группе</w:t>
      </w:r>
      <w:proofErr w:type="gramStart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дня с 8-45 до 10-00 преобразовали в организованную образовательную деятельность и самостоятельную деятельность.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4"/>
        <w:gridCol w:w="2104"/>
      </w:tblGrid>
      <w:tr w:rsidR="007C37D3" w:rsidRPr="007C37D3" w:rsidTr="0099464A"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</w:t>
            </w:r>
          </w:p>
        </w:tc>
      </w:tr>
      <w:tr w:rsidR="007C37D3" w:rsidRPr="007C37D3" w:rsidTr="0099464A"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детей, свободные  игры, индивидуальная работа, самостоятельная деятельность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7.00 – 8.00</w:t>
            </w:r>
          </w:p>
        </w:tc>
      </w:tr>
      <w:tr w:rsidR="007C37D3" w:rsidRPr="007C37D3" w:rsidTr="0099464A"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 8.05</w:t>
            </w:r>
          </w:p>
        </w:tc>
      </w:tr>
      <w:tr w:rsidR="007C37D3" w:rsidRPr="007C37D3" w:rsidTr="0099464A"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8.05 -  8.30</w:t>
            </w:r>
          </w:p>
        </w:tc>
      </w:tr>
      <w:tr w:rsidR="007C37D3" w:rsidRPr="007C37D3" w:rsidTr="0099464A"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 – 8.45</w:t>
            </w:r>
          </w:p>
        </w:tc>
      </w:tr>
      <w:tr w:rsidR="007C37D3" w:rsidRPr="007C37D3" w:rsidTr="0099464A"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Организованная образовательная деятельность (ОД – до 15 мин. ДП – 10 мин.)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8.45 – 9.25</w:t>
            </w:r>
          </w:p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C37D3" w:rsidRPr="007C37D3" w:rsidTr="0099464A"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деятельность. Игровая деятельность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3" w:rsidRPr="007C37D3" w:rsidRDefault="007C37D3" w:rsidP="007C3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37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9.25 –  10.00</w:t>
            </w:r>
          </w:p>
        </w:tc>
      </w:tr>
    </w:tbl>
    <w:p w:rsidR="007C37D3" w:rsidRPr="007C37D3" w:rsidRDefault="007C37D3" w:rsidP="007C37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37D3" w:rsidRPr="007C37D3" w:rsidRDefault="007C37D3" w:rsidP="007C37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37D3">
        <w:rPr>
          <w:rFonts w:ascii="Times New Roman" w:eastAsia="Calibri" w:hAnsi="Times New Roman" w:cs="Times New Roman"/>
          <w:b/>
          <w:sz w:val="28"/>
          <w:szCs w:val="28"/>
        </w:rPr>
        <w:t>Выступила</w:t>
      </w:r>
      <w:proofErr w:type="gramEnd"/>
      <w:r w:rsidRPr="007C37D3">
        <w:rPr>
          <w:rFonts w:ascii="Times New Roman" w:eastAsia="Calibri" w:hAnsi="Times New Roman" w:cs="Times New Roman"/>
          <w:sz w:val="28"/>
          <w:szCs w:val="28"/>
        </w:rPr>
        <w:t xml:space="preserve"> воспитатель 2 – й младшей группы Пелачейченко И.В. и объяснила присутствующим, что была использована не корректная формулировка. В режиме дня была «образовательная ситуация на игровой основе», что подразумевалось «организованная образовательная деятельность».</w:t>
      </w:r>
    </w:p>
    <w:p w:rsidR="007C37D3" w:rsidRPr="007C37D3" w:rsidRDefault="007C37D3" w:rsidP="007C37D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6.По шестому  вопросу слушали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воспитателя Железнякову М.А., которая объяснила присутствующим, что на официальном сайте учреждения уже выполнен 4 пункт предписания, а, именно: в разделе «Документы» размещена информация об отчете выполнения предписания департамента в 2013 году.</w:t>
      </w:r>
    </w:p>
    <w:p w:rsidR="007C37D3" w:rsidRPr="007C37D3" w:rsidRDefault="007C37D3" w:rsidP="007C37D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7.По седьмому вопросу  слушали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заведующего МДОУ Голякову Т.И., </w:t>
      </w:r>
      <w:proofErr w:type="gramStart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объяснила присутствующим, что в нарушение частей 1 и 2 статьи 61 Федерального закона от 29 декабря 2013 года №273-ФЗ «Об образовании в Российской Федерации», в соответствии которыми образовательные отношения прекращаются в связи с получением образования (завершением обучения);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  <w:proofErr w:type="gramStart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деятельность, в пункте 6 локального акта «Положение о порядке оформления возникновения, приостановления и прекращения отношений между образовательным учреждением и (или) родителями (законными представителями) несовершеннолетних обучающихся в МДОУ «Детский сад комбинированного вида № 21 п</w:t>
      </w:r>
      <w:proofErr w:type="gramEnd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Северный</w:t>
      </w:r>
      <w:proofErr w:type="gramEnd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было предусмотрено прекращение образовательных отношений на основании медицинского заключения о состоянии здоровья ребенка. В связи с этим необходимо исключить из пункта 6.2 локального акта формулировку «на основании медицинского заключения о состоянии здоровья ребенка, препятствующего его дальнейшему пребыванию в Учреждении».</w:t>
      </w:r>
    </w:p>
    <w:p w:rsidR="007C37D3" w:rsidRPr="007C37D3" w:rsidRDefault="007C37D3" w:rsidP="007C37D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Проголосовали:</w:t>
      </w:r>
    </w:p>
    <w:p w:rsidR="007C37D3" w:rsidRPr="007C37D3" w:rsidRDefault="007C37D3" w:rsidP="007C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- 15 человек</w:t>
      </w:r>
    </w:p>
    <w:p w:rsidR="007C37D3" w:rsidRPr="007C37D3" w:rsidRDefault="007C37D3" w:rsidP="007C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 - 0 человек;</w:t>
      </w:r>
    </w:p>
    <w:p w:rsidR="007C37D3" w:rsidRPr="007C37D3" w:rsidRDefault="007C37D3" w:rsidP="007C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«Воздержались» - 0 человек.</w:t>
      </w:r>
    </w:p>
    <w:p w:rsidR="007C37D3" w:rsidRPr="007C37D3" w:rsidRDefault="007C37D3" w:rsidP="007C37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Решение:</w:t>
      </w:r>
    </w:p>
    <w:p w:rsidR="007C37D3" w:rsidRPr="007C37D3" w:rsidRDefault="007C37D3" w:rsidP="007C37D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Продолжить работу по организации условий для проведения физкультурно – оздоровительных мероприятий, планированию и проведению совместной самостоятельной  организованной образовательной деятельности по физическому развитию детей. Срок: 2016 – 2017гг. Ответственные: старший воспитатель,  инструктор по физической культуре, воспитатели</w:t>
      </w:r>
    </w:p>
    <w:p w:rsidR="007C37D3" w:rsidRPr="007C37D3" w:rsidRDefault="007C37D3" w:rsidP="007C37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Принять </w:t>
      </w: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«Положение о поощрении воспитанников и родителей (законных представителей) МДОУ «Детский сад комбинированного вида № 21 п. Северный».</w:t>
      </w:r>
    </w:p>
    <w:p w:rsidR="007C37D3" w:rsidRPr="007C37D3" w:rsidRDefault="007C37D3" w:rsidP="007C37D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механизм формирования части образовательной программы, формируемой участниками образовательных отношений родителей (законных представителей) в форме анкетирования.</w:t>
      </w:r>
    </w:p>
    <w:p w:rsidR="007C37D3" w:rsidRPr="007C37D3" w:rsidRDefault="007C37D3" w:rsidP="007C37D3">
      <w:pPr>
        <w:spacing w:line="240" w:lineRule="auto"/>
        <w:ind w:left="36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C37D3">
        <w:rPr>
          <w:rFonts w:ascii="Times New Roman" w:eastAsia="Calibri" w:hAnsi="Times New Roman" w:cs="Times New Roman"/>
          <w:color w:val="000000"/>
          <w:sz w:val="28"/>
          <w:szCs w:val="28"/>
        </w:rPr>
        <w:t>3.1. Внести изменения в основную образовательную программу дошкольного образования МДОУ «Детский сад комбинированного вида № 21 п. Северный» в части определения механизма формирования и принятия  образовательной программы, формируемой участниками образовательных отношений родителями (законными представителями).</w:t>
      </w:r>
    </w:p>
    <w:p w:rsidR="007C37D3" w:rsidRPr="007C37D3" w:rsidRDefault="007C37D3" w:rsidP="007C37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 в основную образовательную программу дошкольного образования МДОУ «Детский сад комбинированного вида № 21 п. Северный» содержание средств обучения, необходимые для реализации образовательной программы.</w:t>
      </w:r>
    </w:p>
    <w:p w:rsidR="007C37D3" w:rsidRPr="007C37D3" w:rsidRDefault="007C37D3" w:rsidP="007C37D3">
      <w:pPr>
        <w:widowControl w:val="0"/>
        <w:numPr>
          <w:ilvl w:val="0"/>
          <w:numId w:val="7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в соответствие схему образовательной деятельности с режимом дня во 2-й младшей группе.</w:t>
      </w:r>
    </w:p>
    <w:p w:rsidR="007C37D3" w:rsidRPr="007C37D3" w:rsidRDefault="007C37D3" w:rsidP="007C37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Привести в соответствие официальный сайт. В разделе «Документы» </w:t>
      </w:r>
      <w:proofErr w:type="gramStart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информацию</w:t>
      </w:r>
      <w:proofErr w:type="gramEnd"/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отчете выполнения предписания департамента в 2013 году.</w:t>
      </w:r>
    </w:p>
    <w:p w:rsidR="007C37D3" w:rsidRPr="007C37D3" w:rsidRDefault="007C37D3" w:rsidP="007C37D3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локальный акт «Положение о порядке оформления возникновения, приостановления и прекращения отношений между образовательным учреждением и (или) родителями (законными представителями) несовершеннолетних обучающихся в МДОУ «Детский сад комбинированного вида № 21 п. Северный».</w:t>
      </w:r>
    </w:p>
    <w:p w:rsidR="007C37D3" w:rsidRPr="007C37D3" w:rsidRDefault="007C37D3" w:rsidP="007C37D3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7D3" w:rsidRPr="007C37D3" w:rsidRDefault="007C37D3" w:rsidP="007C37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37D3" w:rsidRPr="007C37D3" w:rsidRDefault="007C37D3" w:rsidP="007C37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37D3" w:rsidRPr="007C37D3" w:rsidRDefault="007C37D3" w:rsidP="007C37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Председатель:                                      Т.И.Голякова</w:t>
      </w:r>
    </w:p>
    <w:p w:rsidR="007C37D3" w:rsidRPr="007C37D3" w:rsidRDefault="007C37D3" w:rsidP="007C37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C37D3">
        <w:rPr>
          <w:rFonts w:ascii="Times New Roman" w:eastAsia="Calibri" w:hAnsi="Times New Roman" w:cs="Times New Roman"/>
          <w:sz w:val="28"/>
          <w:szCs w:val="28"/>
        </w:rPr>
        <w:t>Секретарь:                                            Ю.В.Григорьева</w:t>
      </w:r>
    </w:p>
    <w:p w:rsidR="007C37D3" w:rsidRPr="007C37D3" w:rsidRDefault="007C37D3" w:rsidP="007C37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37D3" w:rsidRPr="007C37D3" w:rsidRDefault="007C37D3" w:rsidP="007C37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37D3" w:rsidRPr="007C37D3" w:rsidRDefault="007C37D3" w:rsidP="007C37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37D3" w:rsidRPr="007C37D3" w:rsidRDefault="007C37D3" w:rsidP="007C37D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260" w:rsidRDefault="00701260">
      <w:bookmarkStart w:id="2" w:name="_GoBack"/>
      <w:bookmarkEnd w:id="2"/>
    </w:p>
    <w:sectPr w:rsidR="007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EDE"/>
    <w:multiLevelType w:val="hybridMultilevel"/>
    <w:tmpl w:val="9D761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EE2"/>
    <w:multiLevelType w:val="hybridMultilevel"/>
    <w:tmpl w:val="B11E7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0245"/>
    <w:multiLevelType w:val="hybridMultilevel"/>
    <w:tmpl w:val="6380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1E15"/>
    <w:multiLevelType w:val="hybridMultilevel"/>
    <w:tmpl w:val="63E0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E1946"/>
    <w:multiLevelType w:val="hybridMultilevel"/>
    <w:tmpl w:val="6FCA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B5E2B"/>
    <w:multiLevelType w:val="hybridMultilevel"/>
    <w:tmpl w:val="E74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E3919"/>
    <w:multiLevelType w:val="hybridMultilevel"/>
    <w:tmpl w:val="4C9C76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27"/>
    <w:rsid w:val="00701260"/>
    <w:rsid w:val="007C37D3"/>
    <w:rsid w:val="00D2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3305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2016-08-01T08:09:00Z</dcterms:created>
  <dcterms:modified xsi:type="dcterms:W3CDTF">2016-08-01T08:09:00Z</dcterms:modified>
</cp:coreProperties>
</file>